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mbria" w:hAnsi="Cambria"/>
          <w:sz w:val="28"/>
          <w:szCs w:val="28"/>
        </w:rPr>
      </w:pPr>
      <w:r>
        <w:rPr/>
        <w:drawing>
          <wp:inline distT="0" distB="9525" distL="0" distR="8255">
            <wp:extent cx="5611495" cy="2333625"/>
            <wp:effectExtent l="0" t="0" r="0" b="0"/>
            <wp:docPr id="1" name="0 Imagen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jc w:val="both"/>
        <w:rPr>
          <w:rFonts w:ascii="Cambria" w:hAnsi="Cambria"/>
          <w:i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Actividades específicas para articular con el Foro de Acción Social: </w:t>
      </w:r>
      <w:r>
        <w:rPr>
          <w:rFonts w:ascii="Cambria" w:hAnsi="Cambria"/>
          <w:i/>
          <w:sz w:val="28"/>
          <w:szCs w:val="28"/>
        </w:rPr>
        <w:t>Hacia la universidad de los saberes por el bien común.</w:t>
      </w:r>
    </w:p>
    <w:p>
      <w:pPr>
        <w:pStyle w:val="Normal"/>
        <w:jc w:val="both"/>
        <w:rPr>
          <w:rFonts w:ascii="Cambria" w:hAnsi="Cambria"/>
          <w:i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 bien es cierto este </w:t>
      </w:r>
      <w:r>
        <w:rPr>
          <w:rFonts w:ascii="Cambria" w:hAnsi="Cambria"/>
          <w:i/>
          <w:sz w:val="24"/>
          <w:szCs w:val="24"/>
        </w:rPr>
        <w:t xml:space="preserve">2°Encuentro de Arte Público: diversidad metropolitana </w:t>
      </w:r>
      <w:r>
        <w:rPr>
          <w:rFonts w:ascii="Cambria" w:hAnsi="Cambria"/>
          <w:sz w:val="24"/>
          <w:szCs w:val="24"/>
        </w:rPr>
        <w:t xml:space="preserve">se concibió de forma independiente al Foro de Acción Social: </w:t>
      </w:r>
      <w:r>
        <w:rPr>
          <w:rFonts w:ascii="Cambria" w:hAnsi="Cambria"/>
          <w:i/>
          <w:sz w:val="24"/>
          <w:szCs w:val="24"/>
        </w:rPr>
        <w:t>Hacia la universidad de los saberes por el bien común,</w:t>
      </w:r>
      <w:r>
        <w:rPr>
          <w:rFonts w:ascii="Cambria" w:hAnsi="Cambria"/>
          <w:sz w:val="24"/>
          <w:szCs w:val="24"/>
        </w:rPr>
        <w:t xml:space="preserve"> organizado por la Vicerrectoría de Acción Social, se ha considerado conveniente enlazar ambas actividades. Primero, en función de aprovechar y aunar esfuerzos para producir los mejores resultados, tanto en su impacto inmediato como en los subsecuentes resultados derivados de la necesaria evaluación o puesta en común. Y segundo, porque se considera -como se afirma en la fundamentación y ejes temáticos- que los propósitos generales coinciden en lo concerniente a analizar el vínculo multidireccional entre universidad, entorno y comunidad(es).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Pero dado que, el Encuentro sobre todo se enfoca en actividades formativas para los estudiantes y público general, se vuelve fundamental detallar las actividades que claramente suponen un Encuentro entre universidad, acción social y las comunidades.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Sede del Atlántico, recinto Turrialba: </w:t>
      </w:r>
    </w:p>
    <w:p>
      <w:pPr>
        <w:pStyle w:val="Normal"/>
        <w:rPr>
          <w:rFonts w:ascii="Cambria" w:hAnsi="Cambria"/>
          <w:sz w:val="24"/>
          <w:szCs w:val="24"/>
        </w:rPr>
      </w:pPr>
      <w:bookmarkStart w:id="0" w:name="__DdeLink__52_1684458528"/>
      <w:r>
        <w:rPr>
          <w:rFonts w:ascii="Cambria" w:hAnsi="Cambria"/>
          <w:sz w:val="24"/>
          <w:szCs w:val="24"/>
        </w:rPr>
        <w:t>Miércoles 4 de octubre</w:t>
      </w:r>
      <w:bookmarkEnd w:id="0"/>
      <w:r>
        <w:rPr>
          <w:rFonts w:ascii="Cambria" w:hAnsi="Cambria"/>
          <w:sz w:val="24"/>
          <w:szCs w:val="24"/>
        </w:rPr>
        <w:t>: Conversatorio con Julio Silesky Jiménez (Gestión Cultural Municipalidad de Turrialba) e invitados mexicanos.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Jueves 5 de octubre: Conversatorio sobre arte público y comunidad en el entorno universitario. Bernardo Bolaños Esquivel (SA) y Pablo Bonilla Elizondo (EAP).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Interese Alajuela: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Del Lunes 9 al jueves 12 de octubre: Taller de mural participativo con Jaime Vielma: “La Alajuela del mañana”. Participación de niños de la comunidad de San José de Alajuela.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Sede de Occidente - Centro cultural e histórico José Figueres Ferrer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Jueves 5 de octubre: Mesa redonda sobre la acción social en artes en la Sede de Occidente y su impacto en la comunidad ramonense. Experiencia del proyecto “Poemas gráficos”. Participantes por confirmar.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Sede Rodrigo Facio – Museo de las Mujeres.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Miércoles 11 de octubre: “Taller-conversatorio apropiación del espacio público desde una perspectiva de género”: Amor Gutiérrez, Nayeli Behuméa y artistas costarricenses elegidas por el Museo de las Mujeres.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Sede Rodrigo Facio – CAI Vilma Curling Rivera.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Marte 10 de octubre: Conversatorio con mujeres del CAI Vilma Curling Rivera y Amor Gutiérrez. 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Sede Rodrigo Facio – Galería Despacio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Jueves 12 de octubre: Conversatorio: Resultados del 2° Encuentro de Arte Público. Invitados internacionales y artistas del entorno nacional.</w:t>
      </w:r>
    </w:p>
    <w:p>
      <w:pPr>
        <w:pStyle w:val="Normal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rPr>
          <w:rFonts w:ascii="Cambria" w:hAnsi="Cambria"/>
          <w:sz w:val="28"/>
          <w:szCs w:val="28"/>
        </w:rPr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481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C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  <Pages>2</Pages>
  <Words>366</Words>
  <Characters>2111</Characters>
  <CharactersWithSpaces>2466</CharactersWithSpaces>
  <Paragraphs>17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2017-08-17T16:21:00Z</dcterms:created>
  <dc:creator>Toshiba-User</dc:creator>
  <dc:description/>
  <dc:language>es-CR</dc:language>
  <cp:lastModifiedBy/>
  <dcterms:modified xsi:type="dcterms:W3CDTF">2017-08-23T13:18:52Z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